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88" w:rsidRPr="002E5188" w:rsidRDefault="002E5188" w:rsidP="002E518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2E5188">
        <w:rPr>
          <w:rFonts w:ascii="Times New Roman" w:eastAsia="Calibri" w:hAnsi="Times New Roman" w:cs="Times New Roman"/>
          <w:b/>
          <w:bCs/>
          <w:sz w:val="24"/>
        </w:rPr>
        <w:t>Условия освобождения от уголовной ответственности лица за дачу взятки</w:t>
      </w:r>
    </w:p>
    <w:p w:rsidR="002E5188" w:rsidRPr="002E5188" w:rsidRDefault="002E5188" w:rsidP="002E5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E5188">
        <w:rPr>
          <w:rFonts w:ascii="Times New Roman" w:eastAsia="Calibri" w:hAnsi="Times New Roman" w:cs="Times New Roman"/>
          <w:sz w:val="24"/>
        </w:rPr>
        <w:t>В примечаниях к ст. 291 (Дача взятки), ст. 291.1 (Посредничество во взяточничестве) и ст. 291.2 (Мелкое взяточничество) Уголовного кодекса РФ приведены условия освобождения от уголовной ответственности лица, давшего взятку:</w:t>
      </w:r>
    </w:p>
    <w:p w:rsidR="002E5188" w:rsidRPr="002E5188" w:rsidRDefault="002E5188" w:rsidP="002E5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E5188">
        <w:rPr>
          <w:rFonts w:ascii="Times New Roman" w:eastAsia="Calibri" w:hAnsi="Times New Roman" w:cs="Times New Roman"/>
          <w:sz w:val="24"/>
        </w:rPr>
        <w:t>а) если оно активно способствовало раскрытию, расследованию преступления;</w:t>
      </w:r>
    </w:p>
    <w:p w:rsidR="002E5188" w:rsidRPr="002E5188" w:rsidRDefault="002E5188" w:rsidP="002E5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E5188">
        <w:rPr>
          <w:rFonts w:ascii="Times New Roman" w:eastAsia="Calibri" w:hAnsi="Times New Roman" w:cs="Times New Roman"/>
          <w:sz w:val="24"/>
        </w:rPr>
        <w:t>б)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</w:p>
    <w:p w:rsidR="002E5188" w:rsidRPr="002E5188" w:rsidRDefault="002E5188" w:rsidP="002E5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E5188">
        <w:rPr>
          <w:rFonts w:ascii="Times New Roman" w:eastAsia="Calibri" w:hAnsi="Times New Roman" w:cs="Times New Roman"/>
          <w:sz w:val="24"/>
        </w:rPr>
        <w:t>Активное способствование раскрытию и расследованию преступления должно состоять в совершении лицом действий, направленных на изобличение причастных к совершенному преступлению лиц (например, взяткополучателя, посредника), обнаружение имущества, переданного в качестве взятки и др.</w:t>
      </w:r>
    </w:p>
    <w:p w:rsidR="002E5188" w:rsidRPr="002E5188" w:rsidRDefault="002E5188" w:rsidP="002E5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E5188">
        <w:rPr>
          <w:rFonts w:ascii="Times New Roman" w:eastAsia="Calibri" w:hAnsi="Times New Roman" w:cs="Times New Roman"/>
          <w:sz w:val="24"/>
        </w:rPr>
        <w:t>Сообщение (письменное или устное) о преступлении должно признаваться добровольным независимо от мотивов, которыми руководствовался заявитель. При этом не может признаваться добровольным заявление о преступлении, сделанное лицом в связи с его задержанием по подозрению в совершении этого преступления.</w:t>
      </w:r>
    </w:p>
    <w:p w:rsidR="002E5188" w:rsidRPr="002E5188" w:rsidRDefault="002E5188" w:rsidP="002E5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E5188">
        <w:rPr>
          <w:rFonts w:ascii="Times New Roman" w:eastAsia="Calibri" w:hAnsi="Times New Roman" w:cs="Times New Roman"/>
          <w:sz w:val="24"/>
        </w:rPr>
        <w:t>При отсутствии одного из двух обязательных условий лицо не может быть освобождено от уголовной ответственности.</w:t>
      </w:r>
    </w:p>
    <w:p w:rsidR="006D72A8" w:rsidRDefault="006D72A8"/>
    <w:p w:rsidR="002E5188" w:rsidRPr="002E5188" w:rsidRDefault="002E5188" w:rsidP="002E5188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2E5188" w:rsidRPr="002E5188" w:rsidSect="00AB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E510E"/>
    <w:rsid w:val="002E5188"/>
    <w:rsid w:val="006D72A8"/>
    <w:rsid w:val="009C7ED5"/>
    <w:rsid w:val="00AB7461"/>
    <w:rsid w:val="00CF4B36"/>
    <w:rsid w:val="00FE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Александр Сергеевич</dc:creator>
  <cp:lastModifiedBy>Пользователь</cp:lastModifiedBy>
  <cp:revision>2</cp:revision>
  <dcterms:created xsi:type="dcterms:W3CDTF">2024-07-02T10:18:00Z</dcterms:created>
  <dcterms:modified xsi:type="dcterms:W3CDTF">2024-07-02T10:18:00Z</dcterms:modified>
</cp:coreProperties>
</file>